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Смета на реставрационные работы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Жанровая мозаичная скульптура “Рыба и волна”</w:t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(Ростов-на-Дону, ул. Пушкинская, 174)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Материал изготовления: бетон и смальта</w:t>
      </w:r>
    </w:p>
    <w:p w:rsidR="00000000" w:rsidDel="00000000" w:rsidP="00000000" w:rsidRDefault="00000000" w:rsidRPr="00000000" w14:paraId="00000007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Площадь: около 28 кв.м.</w:t>
      </w:r>
    </w:p>
    <w:p w:rsidR="00000000" w:rsidDel="00000000" w:rsidP="00000000" w:rsidRDefault="00000000" w:rsidRPr="00000000" w14:paraId="00000008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Материал/услуга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Стоимость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Цементный клей Литокол К80 / Litokol K80, 25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упаковки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1 240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Грунтовка, 2 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465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Водоотталкивающая пропитка, 10 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3 268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Латексная добавка, 5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шт.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2 207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Расходники и защитная одежда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(шпатели,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кисти, щетки, губки,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костюмы, очки, перчатки и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т.д.)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22 500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Реставрация утраченных фрагментов мозаичистом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кв.м.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160 000 руб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189 680 </w:t>
            </w:r>
            <w:r w:rsidDel="00000000" w:rsidR="00000000" w:rsidRPr="00000000">
              <w:rPr>
                <w:rtl w:val="0"/>
              </w:rPr>
              <w:t xml:space="preserve">руб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59LUEaz+5U8SZ4Lylc5enIes+A==">AMUW2mVuUezr6+dBh+kF9hLmBzas8v9C5O8ivNXEd00UgDEyJD68UwgtfVGjgtrTx7BJlrpiynPg7znW0E+dJyL/n22K0cvXpbE5L0r2asteBXogthzL1lc=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