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 w:line="240" w:lineRule="auto"/>
        <w:rPr>
          <w:rFonts w:ascii="Cambria" w:hAnsi="Cambria"/>
          <w:outline w:val="0"/>
          <w:color w:val="000000"/>
          <w:u w:val="single" w:color="000000"/>
          <w:shd w:val="clear" w:color="auto" w:fill="ffffff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40" w:lineRule="auto"/>
        <w:rPr>
          <w:rFonts w:ascii="Cambria" w:hAnsi="Cambria"/>
          <w:outline w:val="0"/>
          <w:color w:val="000000"/>
          <w:u w:val="single" w:color="000000"/>
          <w:shd w:val="clear" w:color="auto" w:fill="ffffff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40" w:lineRule="auto"/>
        <w:jc w:val="center"/>
        <w:rPr>
          <w:rFonts w:ascii="Cambria" w:cs="Cambria" w:hAnsi="Cambria" w:eastAsia="Cambria"/>
          <w:b w:val="1"/>
          <w:bCs w:val="1"/>
          <w:outline w:val="0"/>
          <w:color w:val="000000"/>
          <w:sz w:val="36"/>
          <w:szCs w:val="36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Cambria" w:hAnsi="Cambria" w:hint="default"/>
          <w:b w:val="1"/>
          <w:bCs w:val="1"/>
          <w:outline w:val="0"/>
          <w:color w:val="000000"/>
          <w:sz w:val="36"/>
          <w:szCs w:val="36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Смета</w:t>
      </w:r>
    </w:p>
    <w:p>
      <w:pPr>
        <w:pStyle w:val="Normal.0"/>
        <w:spacing w:after="0" w:line="240" w:lineRule="auto"/>
        <w:rPr>
          <w:rFonts w:ascii="Cambria" w:cs="Cambria" w:hAnsi="Cambria" w:eastAsia="Cambria"/>
          <w:outline w:val="0"/>
          <w:color w:val="000000"/>
          <w:u w:val="single" w:color="000000"/>
          <w:shd w:val="clear" w:color="auto" w:fill="ffffff"/>
          <w14:textFill>
            <w14:solidFill>
              <w14:srgbClr w14:val="000000"/>
            </w14:solidFill>
          </w14:textFill>
        </w:rPr>
      </w:pP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Согласно произведенным  обмерам и дефектовке оконных проемов  по адресу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Ленинградская область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Приозерский р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хутор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музей «Милка»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полагаются к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выполн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ению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следующие виды работ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подготовка проемов к установке оконных блоков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изготовление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остекление покраска оконных блоков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цвет белый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доставка на объект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монтажные работы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Выполнение работ производится с использованием сил и материалов Подрядчика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rPr>
          <w:rFonts w:ascii="Times New Roman" w:cs="Times New Roman" w:hAnsi="Times New Roman" w:eastAsia="Times New Roman"/>
        </w:rPr>
      </w:pPr>
    </w:p>
    <w:p>
      <w:pPr>
        <w:pStyle w:val="Normal.0"/>
        <w:spacing w:after="0" w:line="240" w:lineRule="auto"/>
        <w:rPr>
          <w:rFonts w:ascii="Cambria" w:cs="Cambria" w:hAnsi="Cambria" w:eastAsia="Cambria"/>
          <w:outline w:val="0"/>
          <w:color w:val="000000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u w:val="single"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1</w:t>
      </w:r>
    </w:p>
    <w:tbl>
      <w:tblPr>
        <w:tblW w:w="10378" w:type="dxa"/>
        <w:jc w:val="left"/>
        <w:tblInd w:w="12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27"/>
        <w:gridCol w:w="4497"/>
        <w:gridCol w:w="1389"/>
        <w:gridCol w:w="819"/>
        <w:gridCol w:w="1637"/>
        <w:gridCol w:w="1309"/>
      </w:tblGrid>
      <w:tr>
        <w:tblPrEx>
          <w:shd w:val="clear" w:color="auto" w:fill="ced7e7"/>
        </w:tblPrEx>
        <w:trPr>
          <w:trHeight w:val="501" w:hRule="atLeast"/>
        </w:trPr>
        <w:tc>
          <w:tcPr>
            <w:tcW w:type="dxa" w:w="72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0"/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en-US"/>
              </w:rPr>
              <w:t>№</w:t>
            </w:r>
          </w:p>
        </w:tc>
        <w:tc>
          <w:tcPr>
            <w:tcW w:type="dxa" w:w="449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371"/>
            </w:tcMar>
            <w:vAlign w:val="top"/>
          </w:tcPr>
          <w:p>
            <w:pPr>
              <w:pStyle w:val="Table Paragraph"/>
              <w:spacing w:before="0"/>
              <w:ind w:right="2291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en-US"/>
              </w:rPr>
              <w:t>Наименование</w:t>
            </w:r>
          </w:p>
        </w:tc>
        <w:tc>
          <w:tcPr>
            <w:tcW w:type="dxa" w:w="1389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8"/>
            </w:tcMar>
            <w:vAlign w:val="top"/>
          </w:tcPr>
          <w:p>
            <w:pPr>
              <w:pStyle w:val="Table Paragraph"/>
              <w:spacing w:before="0"/>
              <w:ind w:right="28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en-US"/>
              </w:rPr>
              <w:t>Ед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en-US"/>
              </w:rPr>
              <w:t>измер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.</w:t>
            </w:r>
          </w:p>
        </w:tc>
        <w:tc>
          <w:tcPr>
            <w:tcW w:type="dxa" w:w="818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8"/>
            </w:tcMar>
            <w:vAlign w:val="top"/>
          </w:tcPr>
          <w:p>
            <w:pPr>
              <w:pStyle w:val="Table Paragraph"/>
              <w:spacing w:before="0"/>
              <w:ind w:right="28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en-US"/>
              </w:rPr>
              <w:t>Кол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en-US"/>
              </w:rPr>
              <w:t>во</w:t>
            </w:r>
          </w:p>
        </w:tc>
        <w:tc>
          <w:tcPr>
            <w:tcW w:type="dxa" w:w="163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8"/>
            </w:tcMar>
            <w:vAlign w:val="top"/>
          </w:tcPr>
          <w:p>
            <w:pPr>
              <w:pStyle w:val="Table Paragraph"/>
              <w:spacing w:before="0"/>
              <w:ind w:right="28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Цена за ед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в рублях</w:t>
            </w:r>
          </w:p>
        </w:tc>
        <w:tc>
          <w:tcPr>
            <w:tcW w:type="dxa" w:w="1309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8"/>
            </w:tcMar>
            <w:vAlign w:val="top"/>
          </w:tcPr>
          <w:p>
            <w:pPr>
              <w:pStyle w:val="Table Paragraph"/>
              <w:spacing w:before="0"/>
              <w:ind w:right="28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</w:rPr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Сумма</w:t>
            </w:r>
          </w:p>
          <w:p>
            <w:pPr>
              <w:pStyle w:val="Table Paragraph"/>
              <w:bidi w:val="0"/>
              <w:spacing w:before="0"/>
              <w:ind w:left="68" w:right="28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в рублях</w:t>
            </w:r>
          </w:p>
        </w:tc>
      </w:tr>
      <w:tr>
        <w:tblPrEx>
          <w:shd w:val="clear" w:color="auto" w:fill="ced7e7"/>
        </w:tblPrEx>
        <w:trPr>
          <w:trHeight w:val="676" w:hRule="atLeast"/>
        </w:trPr>
        <w:tc>
          <w:tcPr>
            <w:tcW w:type="dxa" w:w="72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13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0"/>
              <w:ind w:left="53" w:firstLine="0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449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27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0"/>
              <w:ind w:left="194" w:firstLine="0"/>
            </w:pPr>
            <w:r>
              <w:rPr>
                <w:rFonts w:ascii="Calibri" w:hAnsi="Calibri" w:hint="default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Оконная коробка с двумя рамами </w:t>
            </w:r>
            <w:r>
              <w:rPr>
                <w:rFonts w:ascii="Calibri" w:hAnsi="Calibri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1480</w:t>
            </w:r>
            <w:r>
              <w:rPr>
                <w:rFonts w:ascii="Calibri" w:hAnsi="Calibri" w:hint="default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х</w:t>
            </w:r>
            <w:r>
              <w:rPr>
                <w:rFonts w:ascii="Calibri" w:hAnsi="Calibri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990</w:t>
            </w:r>
            <w:r>
              <w:rPr>
                <w:rFonts w:ascii="Calibri" w:hAnsi="Calibri" w:hint="default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х</w:t>
            </w:r>
            <w:r>
              <w:rPr>
                <w:rFonts w:ascii="Calibri" w:hAnsi="Calibri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150  </w:t>
            </w:r>
          </w:p>
        </w:tc>
        <w:tc>
          <w:tcPr>
            <w:tcW w:type="dxa" w:w="1389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108"/>
            </w:tcMar>
            <w:vAlign w:val="top"/>
          </w:tcPr>
          <w:p>
            <w:pPr>
              <w:pStyle w:val="Table Paragraph"/>
              <w:spacing w:before="0"/>
              <w:ind w:left="60" w:right="28" w:firstLine="0"/>
              <w:jc w:val="center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шт</w:t>
            </w:r>
          </w:p>
        </w:tc>
        <w:tc>
          <w:tcPr>
            <w:tcW w:type="dxa" w:w="818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97"/>
            </w:tcMar>
            <w:vAlign w:val="top"/>
          </w:tcPr>
          <w:p>
            <w:pPr>
              <w:pStyle w:val="Table Paragraph"/>
              <w:spacing w:before="0"/>
              <w:ind w:left="77" w:right="17" w:firstLine="0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163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97"/>
            </w:tcMar>
            <w:vAlign w:val="top"/>
          </w:tcPr>
          <w:p>
            <w:pPr>
              <w:pStyle w:val="Table Paragraph"/>
              <w:spacing w:before="0"/>
              <w:ind w:left="77" w:right="17" w:firstLine="0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15400</w:t>
            </w:r>
          </w:p>
        </w:tc>
        <w:tc>
          <w:tcPr>
            <w:tcW w:type="dxa" w:w="1309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56600</w:t>
            </w:r>
            <w:r>
              <w:rPr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501" w:hRule="atLeast"/>
        </w:trPr>
        <w:tc>
          <w:tcPr>
            <w:tcW w:type="dxa" w:w="72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13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0"/>
              <w:ind w:left="53" w:firstLine="0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449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27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0"/>
              <w:ind w:left="194" w:firstLine="0"/>
            </w:pPr>
            <w:r>
              <w:rPr>
                <w:rFonts w:ascii="Calibri" w:hAnsi="Calibri" w:hint="default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Оконная коробка с двумя рамами </w:t>
            </w:r>
            <w:r>
              <w:rPr>
                <w:rFonts w:ascii="Calibri" w:hAnsi="Calibri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1350</w:t>
            </w:r>
            <w:r>
              <w:rPr>
                <w:rFonts w:ascii="Calibri" w:hAnsi="Calibri" w:hint="default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х</w:t>
            </w:r>
            <w:r>
              <w:rPr>
                <w:rFonts w:ascii="Calibri" w:hAnsi="Calibri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990</w:t>
            </w:r>
            <w:r>
              <w:rPr>
                <w:rFonts w:ascii="Calibri" w:hAnsi="Calibri" w:hint="default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х</w:t>
            </w:r>
            <w:r>
              <w:rPr>
                <w:rFonts w:ascii="Calibri" w:hAnsi="Calibri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150  </w:t>
            </w:r>
          </w:p>
        </w:tc>
        <w:tc>
          <w:tcPr>
            <w:tcW w:type="dxa" w:w="1389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142"/>
              <w:bottom w:type="dxa" w:w="80"/>
              <w:right w:type="dxa" w:w="108"/>
            </w:tcMar>
            <w:vAlign w:val="top"/>
          </w:tcPr>
          <w:p>
            <w:pPr>
              <w:pStyle w:val="Table Paragraph"/>
              <w:spacing w:before="0"/>
              <w:ind w:left="62" w:right="28" w:firstLine="0"/>
              <w:jc w:val="center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шт</w:t>
            </w:r>
          </w:p>
        </w:tc>
        <w:tc>
          <w:tcPr>
            <w:tcW w:type="dxa" w:w="818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146"/>
              <w:bottom w:type="dxa" w:w="80"/>
              <w:right w:type="dxa" w:w="108"/>
            </w:tcMar>
            <w:vAlign w:val="top"/>
          </w:tcPr>
          <w:p>
            <w:pPr>
              <w:pStyle w:val="Table Paragraph"/>
              <w:spacing w:before="0"/>
              <w:ind w:left="66" w:right="28" w:firstLine="0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4</w:t>
            </w:r>
          </w:p>
        </w:tc>
        <w:tc>
          <w:tcPr>
            <w:tcW w:type="dxa" w:w="163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97"/>
            </w:tcMar>
            <w:vAlign w:val="top"/>
          </w:tcPr>
          <w:p>
            <w:pPr>
              <w:pStyle w:val="Table Paragraph"/>
              <w:spacing w:before="0"/>
              <w:ind w:left="77" w:right="17" w:firstLine="0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34610</w:t>
            </w:r>
          </w:p>
        </w:tc>
        <w:tc>
          <w:tcPr>
            <w:tcW w:type="dxa" w:w="1309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97"/>
            </w:tcMar>
            <w:vAlign w:val="top"/>
          </w:tcPr>
          <w:p>
            <w:pPr>
              <w:pStyle w:val="Table Paragraph"/>
              <w:spacing w:before="0"/>
              <w:ind w:left="77" w:right="17" w:firstLine="0"/>
              <w:jc w:val="center"/>
            </w:pPr>
            <w:r>
              <w:rPr>
                <w:rFonts w:ascii="Calibri" w:hAnsi="Calibri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133490</w:t>
            </w:r>
          </w:p>
        </w:tc>
      </w:tr>
      <w:tr>
        <w:tblPrEx>
          <w:shd w:val="clear" w:color="auto" w:fill="ced7e7"/>
        </w:tblPrEx>
        <w:trPr>
          <w:trHeight w:val="501" w:hRule="atLeast"/>
        </w:trPr>
        <w:tc>
          <w:tcPr>
            <w:tcW w:type="dxa" w:w="72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36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0"/>
              <w:ind w:left="285" w:firstLine="0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3</w:t>
            </w:r>
          </w:p>
        </w:tc>
        <w:tc>
          <w:tcPr>
            <w:tcW w:type="dxa" w:w="449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27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0"/>
              <w:ind w:left="194" w:firstLine="0"/>
            </w:pPr>
            <w:r>
              <w:rPr>
                <w:rFonts w:ascii="Calibri" w:hAnsi="Calibri" w:hint="default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Оконная коробка с двумя рамами </w:t>
            </w:r>
            <w:r>
              <w:rPr>
                <w:rFonts w:ascii="Calibri" w:hAnsi="Calibri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1480</w:t>
            </w:r>
            <w:r>
              <w:rPr>
                <w:rFonts w:ascii="Calibri" w:hAnsi="Calibri" w:hint="default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х</w:t>
            </w:r>
            <w:r>
              <w:rPr>
                <w:rFonts w:ascii="Calibri" w:hAnsi="Calibri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1400</w:t>
            </w:r>
            <w:r>
              <w:rPr>
                <w:rFonts w:ascii="Calibri" w:hAnsi="Calibri" w:hint="default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х</w:t>
            </w:r>
            <w:r>
              <w:rPr>
                <w:rFonts w:ascii="Calibri" w:hAnsi="Calibri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150 </w:t>
            </w:r>
          </w:p>
        </w:tc>
        <w:tc>
          <w:tcPr>
            <w:tcW w:type="dxa" w:w="1389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108"/>
            </w:tcMar>
            <w:vAlign w:val="top"/>
          </w:tcPr>
          <w:p>
            <w:pPr>
              <w:pStyle w:val="Table Paragraph"/>
              <w:spacing w:before="0"/>
              <w:ind w:left="60" w:right="28" w:firstLine="0"/>
              <w:jc w:val="center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шт</w:t>
            </w:r>
          </w:p>
        </w:tc>
        <w:tc>
          <w:tcPr>
            <w:tcW w:type="dxa" w:w="818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97"/>
            </w:tcMar>
            <w:vAlign w:val="top"/>
          </w:tcPr>
          <w:p>
            <w:pPr>
              <w:pStyle w:val="Table Paragraph"/>
              <w:spacing w:before="0"/>
              <w:ind w:left="77" w:right="17" w:firstLine="0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163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37"/>
            </w:tcMar>
            <w:vAlign w:val="top"/>
          </w:tcPr>
          <w:p>
            <w:pPr>
              <w:pStyle w:val="Table Paragraph"/>
              <w:spacing w:before="0"/>
              <w:ind w:right="357"/>
              <w:jc w:val="right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24500</w:t>
            </w:r>
          </w:p>
        </w:tc>
        <w:tc>
          <w:tcPr>
            <w:tcW w:type="dxa" w:w="1309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41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0"/>
              <w:ind w:left="330" w:firstLine="0"/>
            </w:pPr>
            <w:r>
              <w:rPr>
                <w:rFonts w:ascii="Calibri" w:hAnsi="Calibri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69260</w:t>
            </w:r>
          </w:p>
        </w:tc>
      </w:tr>
      <w:tr>
        <w:tblPrEx>
          <w:shd w:val="clear" w:color="auto" w:fill="ced7e7"/>
        </w:tblPrEx>
        <w:trPr>
          <w:trHeight w:val="516" w:hRule="atLeast"/>
        </w:trPr>
        <w:tc>
          <w:tcPr>
            <w:tcW w:type="dxa" w:w="72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32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0"/>
              <w:ind w:left="240" w:firstLine="0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4</w:t>
            </w:r>
          </w:p>
        </w:tc>
        <w:tc>
          <w:tcPr>
            <w:tcW w:type="dxa" w:w="449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137"/>
            </w:tcMar>
            <w:vAlign w:val="top"/>
          </w:tcPr>
          <w:p>
            <w:pPr>
              <w:pStyle w:val="Normal.0"/>
              <w:ind w:left="57" w:right="57" w:firstLine="0"/>
            </w:pPr>
            <w:r>
              <w:rPr>
                <w:rFonts w:ascii="Calibri" w:hAnsi="Calibri" w:hint="default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Оконная коробка с двумя рамами </w:t>
            </w:r>
            <w:r>
              <w:rPr>
                <w:rFonts w:ascii="Calibri" w:hAnsi="Calibri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1350</w:t>
            </w:r>
            <w:r>
              <w:rPr>
                <w:rFonts w:ascii="Calibri" w:hAnsi="Calibri" w:hint="default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х</w:t>
            </w:r>
            <w:r>
              <w:rPr>
                <w:rFonts w:ascii="Calibri" w:hAnsi="Calibri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990</w:t>
            </w:r>
            <w:r>
              <w:rPr>
                <w:rFonts w:ascii="Calibri" w:hAnsi="Calibri" w:hint="default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х</w:t>
            </w:r>
            <w:r>
              <w:rPr>
                <w:rFonts w:ascii="Calibri" w:hAnsi="Calibri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150 </w:t>
            </w:r>
          </w:p>
        </w:tc>
        <w:tc>
          <w:tcPr>
            <w:tcW w:type="dxa" w:w="1389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142"/>
              <w:bottom w:type="dxa" w:w="80"/>
              <w:right w:type="dxa" w:w="108"/>
            </w:tcMar>
            <w:vAlign w:val="top"/>
          </w:tcPr>
          <w:p>
            <w:pPr>
              <w:pStyle w:val="Table Paragraph"/>
              <w:spacing w:before="0"/>
              <w:ind w:left="62" w:right="28" w:firstLine="0"/>
              <w:jc w:val="center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шт</w:t>
            </w:r>
          </w:p>
        </w:tc>
        <w:tc>
          <w:tcPr>
            <w:tcW w:type="dxa" w:w="818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146"/>
              <w:bottom w:type="dxa" w:w="80"/>
              <w:right w:type="dxa" w:w="108"/>
            </w:tcMar>
            <w:vAlign w:val="top"/>
          </w:tcPr>
          <w:p>
            <w:pPr>
              <w:pStyle w:val="Table Paragraph"/>
              <w:spacing w:before="0"/>
              <w:ind w:left="66" w:right="28" w:firstLine="0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163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82"/>
            </w:tcMar>
            <w:vAlign w:val="top"/>
          </w:tcPr>
          <w:p>
            <w:pPr>
              <w:pStyle w:val="Table Paragraph"/>
              <w:spacing w:before="0"/>
              <w:ind w:right="402"/>
              <w:jc w:val="right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26870</w:t>
            </w:r>
          </w:p>
        </w:tc>
        <w:tc>
          <w:tcPr>
            <w:tcW w:type="dxa" w:w="1309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45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0"/>
              <w:ind w:left="375" w:firstLine="0"/>
            </w:pPr>
            <w:r>
              <w:rPr>
                <w:rFonts w:ascii="Calibri" w:hAnsi="Calibri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11300</w:t>
            </w:r>
          </w:p>
        </w:tc>
      </w:tr>
      <w:tr>
        <w:tblPrEx>
          <w:shd w:val="clear" w:color="auto" w:fill="ced7e7"/>
        </w:tblPrEx>
        <w:trPr>
          <w:trHeight w:val="516" w:hRule="atLeast"/>
        </w:trPr>
        <w:tc>
          <w:tcPr>
            <w:tcW w:type="dxa" w:w="72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32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0"/>
              <w:ind w:left="240" w:firstLine="0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5</w:t>
            </w:r>
          </w:p>
        </w:tc>
        <w:tc>
          <w:tcPr>
            <w:tcW w:type="dxa" w:w="449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137"/>
            </w:tcMar>
            <w:vAlign w:val="center"/>
          </w:tcPr>
          <w:p>
            <w:pPr>
              <w:pStyle w:val="Normal.0"/>
              <w:ind w:left="57" w:right="57" w:firstLine="0"/>
            </w:pPr>
            <w:r>
              <w:rPr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Оконная коробка с двумя рамами </w:t>
            </w:r>
            <w:r>
              <w:rPr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900</w:t>
            </w:r>
            <w:r>
              <w:rPr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х</w:t>
            </w:r>
            <w:r>
              <w:rPr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495</w:t>
            </w:r>
            <w:r>
              <w:rPr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х</w:t>
            </w:r>
            <w:r>
              <w:rPr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150 </w:t>
            </w:r>
          </w:p>
        </w:tc>
        <w:tc>
          <w:tcPr>
            <w:tcW w:type="dxa" w:w="1389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142"/>
              <w:bottom w:type="dxa" w:w="80"/>
              <w:right w:type="dxa" w:w="108"/>
            </w:tcMar>
            <w:vAlign w:val="top"/>
          </w:tcPr>
          <w:p>
            <w:pPr>
              <w:pStyle w:val="Table Paragraph"/>
              <w:spacing w:before="0"/>
              <w:ind w:left="62" w:right="28" w:firstLine="0"/>
              <w:jc w:val="center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шт</w:t>
            </w:r>
          </w:p>
        </w:tc>
        <w:tc>
          <w:tcPr>
            <w:tcW w:type="dxa" w:w="818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146"/>
              <w:bottom w:type="dxa" w:w="80"/>
              <w:right w:type="dxa" w:w="108"/>
            </w:tcMar>
            <w:vAlign w:val="top"/>
          </w:tcPr>
          <w:p>
            <w:pPr>
              <w:pStyle w:val="Table Paragraph"/>
              <w:spacing w:before="0"/>
              <w:ind w:left="66" w:right="28" w:firstLine="0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163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82"/>
            </w:tcMar>
            <w:vAlign w:val="top"/>
          </w:tcPr>
          <w:p>
            <w:pPr>
              <w:pStyle w:val="Table Paragraph"/>
              <w:spacing w:before="0"/>
              <w:ind w:right="402"/>
              <w:jc w:val="right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26870</w:t>
            </w:r>
          </w:p>
        </w:tc>
        <w:tc>
          <w:tcPr>
            <w:tcW w:type="dxa" w:w="1309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45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0"/>
              <w:ind w:left="375" w:firstLine="0"/>
            </w:pPr>
            <w:r>
              <w:rPr>
                <w:rFonts w:ascii="Calibri" w:hAnsi="Calibri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37700</w:t>
            </w:r>
          </w:p>
        </w:tc>
      </w:tr>
      <w:tr>
        <w:tblPrEx>
          <w:shd w:val="clear" w:color="auto" w:fill="ced7e7"/>
        </w:tblPrEx>
        <w:trPr>
          <w:trHeight w:val="516" w:hRule="atLeast"/>
        </w:trPr>
        <w:tc>
          <w:tcPr>
            <w:tcW w:type="dxa" w:w="72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32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0"/>
              <w:ind w:left="240" w:firstLine="0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6</w:t>
            </w:r>
          </w:p>
        </w:tc>
        <w:tc>
          <w:tcPr>
            <w:tcW w:type="dxa" w:w="449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137"/>
            </w:tcMar>
            <w:vAlign w:val="center"/>
          </w:tcPr>
          <w:p>
            <w:pPr>
              <w:pStyle w:val="Normal.0"/>
              <w:ind w:left="57" w:right="57" w:firstLine="0"/>
            </w:pPr>
            <w:r>
              <w:rPr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Оконная коробка с двумя рамами </w:t>
            </w:r>
            <w:r>
              <w:rPr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900</w:t>
            </w:r>
            <w:r>
              <w:rPr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х</w:t>
            </w:r>
            <w:r>
              <w:rPr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495</w:t>
            </w:r>
            <w:r>
              <w:rPr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х</w:t>
            </w:r>
            <w:r>
              <w:rPr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150</w:t>
            </w:r>
          </w:p>
        </w:tc>
        <w:tc>
          <w:tcPr>
            <w:tcW w:type="dxa" w:w="1389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142"/>
              <w:bottom w:type="dxa" w:w="80"/>
              <w:right w:type="dxa" w:w="108"/>
            </w:tcMar>
            <w:vAlign w:val="top"/>
          </w:tcPr>
          <w:p>
            <w:pPr>
              <w:pStyle w:val="Table Paragraph"/>
              <w:spacing w:before="0"/>
              <w:ind w:left="62" w:right="28" w:firstLine="0"/>
              <w:jc w:val="center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шт</w:t>
            </w:r>
          </w:p>
        </w:tc>
        <w:tc>
          <w:tcPr>
            <w:tcW w:type="dxa" w:w="818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146"/>
              <w:bottom w:type="dxa" w:w="80"/>
              <w:right w:type="dxa" w:w="108"/>
            </w:tcMar>
            <w:vAlign w:val="top"/>
          </w:tcPr>
          <w:p>
            <w:pPr>
              <w:pStyle w:val="Table Paragraph"/>
              <w:spacing w:before="0"/>
              <w:ind w:left="66" w:right="28" w:firstLine="0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163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82"/>
            </w:tcMar>
            <w:vAlign w:val="top"/>
          </w:tcPr>
          <w:p>
            <w:pPr>
              <w:pStyle w:val="Table Paragraph"/>
              <w:spacing w:before="0"/>
              <w:ind w:right="402"/>
              <w:jc w:val="right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26870</w:t>
            </w:r>
          </w:p>
        </w:tc>
        <w:tc>
          <w:tcPr>
            <w:tcW w:type="dxa" w:w="1309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45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0"/>
              <w:ind w:left="375" w:firstLine="0"/>
            </w:pPr>
            <w:r>
              <w:rPr>
                <w:rFonts w:ascii="Calibri" w:hAnsi="Calibri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17315</w:t>
            </w:r>
          </w:p>
        </w:tc>
      </w:tr>
    </w:tbl>
    <w:p>
      <w:pPr>
        <w:pStyle w:val="Normal.0"/>
        <w:widowControl w:val="0"/>
        <w:spacing w:after="0" w:line="240" w:lineRule="auto"/>
        <w:ind w:left="15" w:hanging="15"/>
        <w:rPr>
          <w:rFonts w:ascii="Cambria" w:cs="Cambria" w:hAnsi="Cambria" w:eastAsia="Cambria"/>
          <w:outline w:val="0"/>
          <w:color w:val="000000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40" w:lineRule="auto"/>
        <w:rPr>
          <w:rFonts w:ascii="Cambria" w:cs="Cambria" w:hAnsi="Cambria" w:eastAsia="Cambria"/>
          <w:outline w:val="0"/>
          <w:color w:val="000000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40" w:lineRule="auto"/>
        <w:rPr>
          <w:rFonts w:ascii="Cambria" w:cs="Cambria" w:hAnsi="Cambria" w:eastAsia="Cambria"/>
          <w:outline w:val="0"/>
          <w:color w:val="000000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Cambria" w:hAnsi="Cambria" w:hint="default"/>
          <w:outline w:val="0"/>
          <w:color w:val="000000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Итого работ на общую сумму  </w:t>
      </w:r>
      <w:r>
        <w:rPr>
          <w:b w:val="1"/>
          <w:bCs w:val="1"/>
          <w:rtl w:val="0"/>
          <w:lang w:val="ru-RU"/>
        </w:rPr>
        <w:t>325 665</w:t>
      </w:r>
      <w:r>
        <w:rPr>
          <w:rtl w:val="0"/>
          <w:lang w:val="ru-RU"/>
        </w:rPr>
        <w:t xml:space="preserve"> рублей</w:t>
      </w:r>
      <w:r>
        <w:rPr>
          <w:rFonts w:ascii="Cambria" w:hAnsi="Cambria"/>
          <w:outline w:val="0"/>
          <w:color w:val="000000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  (</w:t>
      </w:r>
      <w:r>
        <w:rPr>
          <w:rFonts w:ascii="Cambria" w:hAnsi="Cambria" w:hint="default"/>
          <w:outline w:val="0"/>
          <w:color w:val="000000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триста двадцать пять тысяч шестьсот шестьдесят пять рублей </w:t>
      </w:r>
      <w:r>
        <w:rPr>
          <w:rFonts w:ascii="Cambria" w:hAnsi="Cambria"/>
          <w:outline w:val="0"/>
          <w:color w:val="000000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)</w:t>
      </w:r>
    </w:p>
    <w:p>
      <w:pPr>
        <w:pStyle w:val="Normal.0"/>
        <w:spacing w:after="0" w:line="240" w:lineRule="auto"/>
        <w:rPr>
          <w:rFonts w:ascii="Cambria" w:cs="Cambria" w:hAnsi="Cambria" w:eastAsia="Cambria"/>
          <w:outline w:val="0"/>
          <w:color w:val="000000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40" w:lineRule="auto"/>
        <w:rPr>
          <w:rFonts w:ascii="Cambria" w:cs="Cambria" w:hAnsi="Cambria" w:eastAsia="Cambria"/>
          <w:outline w:val="0"/>
          <w:color w:val="000000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52" w:lineRule="auto"/>
        <w:jc w:val="center"/>
      </w:pPr>
      <w:r>
        <w:rPr>
          <w:rFonts w:ascii="Cambria" w:hAnsi="Cambria"/>
          <w:rtl w:val="0"/>
          <w:lang w:val="ru-RU"/>
        </w:rPr>
        <w:t xml:space="preserve">                                                                                                                            </w:t>
      </w:r>
      <w:r>
        <w:rPr>
          <w:rFonts w:ascii="Cambria" w:cs="Cambria" w:hAnsi="Cambria" w:eastAsia="Cambria"/>
          <w:u w:val="single"/>
        </w:rPr>
      </w:r>
    </w:p>
    <w:sectPr>
      <w:headerReference w:type="default" r:id="rId4"/>
      <w:footerReference w:type="default" r:id="rId5"/>
      <w:pgSz w:w="11900" w:h="16840" w:orient="portrait"/>
      <w:pgMar w:top="567" w:right="567" w:bottom="953" w:left="567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56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Table Paragraph">
    <w:name w:val="Table Paragraph"/>
    <w:next w:val="Table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87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