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240" w:lineRule="auto"/>
        <w:rPr>
          <w:rFonts w:ascii="Cambria" w:hAnsi="Cambria"/>
          <w:outline w:val="0"/>
          <w:color w:val="000000"/>
          <w:u w:val="single"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rPr>
          <w:rFonts w:ascii="Cambria" w:hAnsi="Cambria"/>
          <w:outline w:val="0"/>
          <w:color w:val="000000"/>
          <w:u w:val="single"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jc w:val="center"/>
        <w:rPr>
          <w:rFonts w:ascii="Cambria" w:cs="Cambria" w:hAnsi="Cambria" w:eastAsia="Cambria"/>
          <w:b w:val="1"/>
          <w:bCs w:val="1"/>
          <w:outline w:val="0"/>
          <w:color w:val="000000"/>
          <w:sz w:val="36"/>
          <w:szCs w:val="36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Cambria" w:hAnsi="Cambria" w:hint="default"/>
          <w:b w:val="1"/>
          <w:bCs w:val="1"/>
          <w:outline w:val="0"/>
          <w:color w:val="000000"/>
          <w:sz w:val="36"/>
          <w:szCs w:val="36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Смета</w:t>
      </w: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val="single"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Body Tex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Согласно произведенным  обмерам и дефектовке оконных проемов  по адресу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Ленинградская область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Приозерский р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хутор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музей «Милка»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пред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полагаются к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выполн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ению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следующие виды работ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подготовка проемов к установке оконных блоков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изготовление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остекление покраска оконных блоков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цвет белый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доставка на объект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монтажные работы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Выполнение работ производится с использованием сил и материалов Подрядчика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Body Text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Cambria" w:hAnsi="Cambria"/>
          <w:outline w:val="0"/>
          <w:color w:val="000000"/>
          <w:u w:val="single"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1</w:t>
      </w:r>
    </w:p>
    <w:tbl>
      <w:tblPr>
        <w:tblW w:w="10378" w:type="dxa"/>
        <w:jc w:val="left"/>
        <w:tblInd w:w="123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27"/>
        <w:gridCol w:w="4497"/>
        <w:gridCol w:w="1389"/>
        <w:gridCol w:w="819"/>
        <w:gridCol w:w="1637"/>
        <w:gridCol w:w="1309"/>
      </w:tblGrid>
      <w:tr>
        <w:tblPrEx>
          <w:shd w:val="clear" w:color="auto" w:fill="ced7e7"/>
        </w:tblPrEx>
        <w:trPr>
          <w:trHeight w:val="501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№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71"/>
            </w:tcMar>
            <w:vAlign w:val="top"/>
          </w:tcPr>
          <w:p>
            <w:pPr>
              <w:pStyle w:val="Table Paragraph"/>
              <w:spacing w:before="0"/>
              <w:ind w:right="2291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Наименование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right="28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Ед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измер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</w:rPr>
              <w:t>.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right="28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Кол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</w:rPr>
              <w:t>во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right="28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Цена за ед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в рублях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right="28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Сумма</w:t>
            </w:r>
          </w:p>
          <w:p>
            <w:pPr>
              <w:pStyle w:val="Table Paragraph"/>
              <w:bidi w:val="0"/>
              <w:spacing w:before="0"/>
              <w:ind w:left="68" w:right="28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в рублях</w:t>
            </w:r>
          </w:p>
        </w:tc>
      </w:tr>
      <w:tr>
        <w:tblPrEx>
          <w:shd w:val="clear" w:color="auto" w:fill="ced7e7"/>
        </w:tblPrEx>
        <w:trPr>
          <w:trHeight w:val="676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33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53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74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194" w:firstLine="0"/>
            </w:pP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1480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990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150  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0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57"/>
              <w:bottom w:type="dxa" w:w="80"/>
              <w:right w:type="dxa" w:w="97"/>
            </w:tcMar>
            <w:vAlign w:val="top"/>
          </w:tcPr>
          <w:p>
            <w:pPr>
              <w:pStyle w:val="Table Paragraph"/>
              <w:spacing w:before="0"/>
              <w:ind w:left="77" w:right="17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57"/>
              <w:bottom w:type="dxa" w:w="80"/>
              <w:right w:type="dxa" w:w="97"/>
            </w:tcMar>
            <w:vAlign w:val="top"/>
          </w:tcPr>
          <w:p>
            <w:pPr>
              <w:pStyle w:val="Table Paragraph"/>
              <w:spacing w:before="0"/>
              <w:ind w:left="77" w:right="17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15400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56600</w:t>
            </w: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501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33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53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74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194" w:firstLine="0"/>
            </w:pP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1350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990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150  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2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2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6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6" w:right="28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57"/>
              <w:bottom w:type="dxa" w:w="80"/>
              <w:right w:type="dxa" w:w="97"/>
            </w:tcMar>
            <w:vAlign w:val="top"/>
          </w:tcPr>
          <w:p>
            <w:pPr>
              <w:pStyle w:val="Table Paragraph"/>
              <w:spacing w:before="0"/>
              <w:ind w:left="77" w:right="17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34610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57"/>
              <w:bottom w:type="dxa" w:w="80"/>
              <w:right w:type="dxa" w:w="97"/>
            </w:tcMar>
            <w:vAlign w:val="top"/>
          </w:tcPr>
          <w:p>
            <w:pPr>
              <w:pStyle w:val="Table Paragraph"/>
              <w:spacing w:before="0"/>
              <w:ind w:left="77" w:right="17" w:firstLine="0"/>
              <w:jc w:val="center"/>
            </w:pP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133490</w:t>
            </w:r>
          </w:p>
        </w:tc>
      </w:tr>
      <w:tr>
        <w:tblPrEx>
          <w:shd w:val="clear" w:color="auto" w:fill="ced7e7"/>
        </w:tblPrEx>
        <w:trPr>
          <w:trHeight w:val="501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36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285" w:firstLine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74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194" w:firstLine="0"/>
            </w:pP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1480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1400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150 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0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0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57"/>
              <w:bottom w:type="dxa" w:w="80"/>
              <w:right w:type="dxa" w:w="97"/>
            </w:tcMar>
            <w:vAlign w:val="top"/>
          </w:tcPr>
          <w:p>
            <w:pPr>
              <w:pStyle w:val="Table Paragraph"/>
              <w:spacing w:before="0"/>
              <w:ind w:left="77" w:right="17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7"/>
            </w:tcMar>
            <w:vAlign w:val="top"/>
          </w:tcPr>
          <w:p>
            <w:pPr>
              <w:pStyle w:val="Table Paragraph"/>
              <w:spacing w:before="0"/>
              <w:ind w:right="357"/>
              <w:jc w:val="right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24500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41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330" w:firstLine="0"/>
            </w:pP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69260</w:t>
            </w:r>
          </w:p>
        </w:tc>
      </w:tr>
      <w:tr>
        <w:tblPrEx>
          <w:shd w:val="clear" w:color="auto" w:fill="ced7e7"/>
        </w:tblPrEx>
        <w:trPr>
          <w:trHeight w:val="516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32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240" w:firstLine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37"/>
              <w:bottom w:type="dxa" w:w="80"/>
              <w:right w:type="dxa" w:w="137"/>
            </w:tcMar>
            <w:vAlign w:val="top"/>
          </w:tcPr>
          <w:p>
            <w:pPr>
              <w:pStyle w:val="Normal.0"/>
              <w:ind w:left="57" w:right="57" w:firstLine="0"/>
            </w:pP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1350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990</w:t>
            </w:r>
            <w:r>
              <w:rPr>
                <w:rFonts w:ascii="Calibri" w:hAnsi="Calibri" w:hint="default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150 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2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2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6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6" w:right="28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82"/>
            </w:tcMar>
            <w:vAlign w:val="top"/>
          </w:tcPr>
          <w:p>
            <w:pPr>
              <w:pStyle w:val="Table Paragraph"/>
              <w:spacing w:before="0"/>
              <w:ind w:right="402"/>
              <w:jc w:val="right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26870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45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375" w:firstLine="0"/>
            </w:pP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11300</w:t>
            </w:r>
          </w:p>
        </w:tc>
      </w:tr>
      <w:tr>
        <w:tblPrEx>
          <w:shd w:val="clear" w:color="auto" w:fill="ced7e7"/>
        </w:tblPrEx>
        <w:trPr>
          <w:trHeight w:val="516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32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240" w:firstLine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37"/>
              <w:bottom w:type="dxa" w:w="80"/>
              <w:right w:type="dxa" w:w="137"/>
            </w:tcMar>
            <w:vAlign w:val="center"/>
          </w:tcPr>
          <w:p>
            <w:pPr>
              <w:pStyle w:val="Normal.0"/>
              <w:ind w:left="57" w:right="57" w:firstLine="0"/>
            </w:pP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900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495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150 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2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2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6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6" w:right="28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82"/>
            </w:tcMar>
            <w:vAlign w:val="top"/>
          </w:tcPr>
          <w:p>
            <w:pPr>
              <w:pStyle w:val="Table Paragraph"/>
              <w:spacing w:before="0"/>
              <w:ind w:right="402"/>
              <w:jc w:val="right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26870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45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375" w:firstLine="0"/>
            </w:pP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37700</w:t>
            </w:r>
          </w:p>
        </w:tc>
      </w:tr>
      <w:tr>
        <w:tblPrEx>
          <w:shd w:val="clear" w:color="auto" w:fill="ced7e7"/>
        </w:tblPrEx>
        <w:trPr>
          <w:trHeight w:val="516" w:hRule="atLeast"/>
        </w:trPr>
        <w:tc>
          <w:tcPr>
            <w:tcW w:type="dxa" w:w="72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32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240" w:firstLine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449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37"/>
              <w:bottom w:type="dxa" w:w="80"/>
              <w:right w:type="dxa" w:w="137"/>
            </w:tcMar>
            <w:vAlign w:val="center"/>
          </w:tcPr>
          <w:p>
            <w:pPr>
              <w:pStyle w:val="Normal.0"/>
              <w:ind w:left="57" w:right="57" w:firstLine="0"/>
            </w:pP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Оконная коробка с двумя рамами 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900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495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х</w:t>
            </w:r>
            <w:r>
              <w:rPr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150</w:t>
            </w:r>
          </w:p>
        </w:tc>
        <w:tc>
          <w:tcPr>
            <w:tcW w:type="dxa" w:w="138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2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2" w:right="28" w:firstLine="0"/>
              <w:jc w:val="center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шт</w:t>
            </w:r>
          </w:p>
        </w:tc>
        <w:tc>
          <w:tcPr>
            <w:tcW w:type="dxa" w:w="81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46"/>
              <w:bottom w:type="dxa" w:w="80"/>
              <w:right w:type="dxa" w:w="108"/>
            </w:tcMar>
            <w:vAlign w:val="top"/>
          </w:tcPr>
          <w:p>
            <w:pPr>
              <w:pStyle w:val="Table Paragraph"/>
              <w:spacing w:before="0"/>
              <w:ind w:left="66" w:right="28" w:firstLine="0"/>
              <w:jc w:val="center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63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82"/>
            </w:tcMar>
            <w:vAlign w:val="top"/>
          </w:tcPr>
          <w:p>
            <w:pPr>
              <w:pStyle w:val="Table Paragraph"/>
              <w:spacing w:before="0"/>
              <w:ind w:right="402"/>
              <w:jc w:val="right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26870</w:t>
            </w:r>
          </w:p>
        </w:tc>
        <w:tc>
          <w:tcPr>
            <w:tcW w:type="dxa" w:w="13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45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0"/>
              <w:ind w:left="375" w:firstLine="0"/>
            </w:pPr>
            <w:r>
              <w:rPr>
                <w:rFonts w:ascii="Calibri" w:hAnsi="Calibri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17315</w:t>
            </w:r>
          </w:p>
        </w:tc>
      </w:tr>
    </w:tbl>
    <w:p>
      <w:pPr>
        <w:pStyle w:val="Normal.0"/>
        <w:widowControl w:val="0"/>
        <w:spacing w:after="0" w:line="240" w:lineRule="auto"/>
        <w:ind w:left="15" w:hanging="15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Cambria" w:hAnsi="Cambria" w:hint="default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Итого работ на общую сумму  </w:t>
      </w:r>
      <w:r>
        <w:rPr>
          <w:b w:val="1"/>
          <w:bCs w:val="1"/>
          <w:rtl w:val="0"/>
          <w:lang w:val="ru-RU"/>
        </w:rPr>
        <w:t>325 665</w:t>
      </w:r>
      <w:r>
        <w:rPr>
          <w:rtl w:val="0"/>
          <w:lang w:val="ru-RU"/>
        </w:rPr>
        <w:t xml:space="preserve"> рублей</w:t>
      </w:r>
      <w:r>
        <w:rPr>
          <w:rFonts w:ascii="Cambria" w:hAnsi="Cambria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 (</w:t>
      </w:r>
      <w:r>
        <w:rPr>
          <w:rFonts w:ascii="Cambria" w:hAnsi="Cambria" w:hint="default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триста двадцать пять тысяч шестьсот шестьдесят пять рублей </w:t>
      </w:r>
      <w:r>
        <w:rPr>
          <w:rFonts w:ascii="Cambria" w:hAnsi="Cambria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rPr>
          <w:rFonts w:ascii="Cambria" w:cs="Cambria" w:hAnsi="Cambria" w:eastAsia="Cambria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52" w:lineRule="auto"/>
        <w:jc w:val="center"/>
      </w:pPr>
      <w:r>
        <w:rPr>
          <w:rFonts w:ascii="Cambria" w:hAnsi="Cambria"/>
          <w:rtl w:val="0"/>
          <w:lang w:val="ru-RU"/>
        </w:rPr>
        <w:t xml:space="preserve">                                                                                                                            </w:t>
      </w:r>
      <w:r>
        <w:rPr>
          <w:rFonts w:ascii="Cambria" w:cs="Cambria" w:hAnsi="Cambria" w:eastAsia="Cambria"/>
          <w:u w:val="single"/>
        </w:rPr>
      </w:r>
    </w:p>
    <w:sectPr>
      <w:headerReference w:type="default" r:id="rId4"/>
      <w:footerReference w:type="default" r:id="rId5"/>
      <w:pgSz w:w="11900" w:h="16840" w:orient="portrait"/>
      <w:pgMar w:top="567" w:right="567" w:bottom="953" w:left="567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5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87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